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070AE2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957CE1" w:rsidRPr="00F9111B" w:rsidRDefault="00070AE2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957CE1" w:rsidRPr="00F9111B" w:rsidRDefault="00070AE2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070AE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06-2/116-24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30. </w:t>
      </w:r>
      <w:r w:rsidR="00070AE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septembar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</w:t>
      </w:r>
      <w:r w:rsidR="00070AE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957CE1" w:rsidRPr="008A1A79" w:rsidRDefault="00070AE2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D40ED4" w:rsidRDefault="00070AE2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ZAPISNIK</w:t>
      </w:r>
    </w:p>
    <w:p w:rsidR="00957CE1" w:rsidRPr="00D40ED4" w:rsidRDefault="00070AE2" w:rsidP="0095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SEDME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957CE1" w:rsidRPr="00D40ED4" w:rsidRDefault="00070AE2" w:rsidP="0095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957CE1" w:rsidRPr="00D40ED4" w:rsidRDefault="00070AE2" w:rsidP="0095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PETAK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D11CA2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27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SEPTEMBAR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</w:t>
      </w:r>
      <w:r w:rsidR="00D11CA2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24</w:t>
      </w:r>
      <w:r w:rsidR="00957CE1" w:rsidRPr="00D40ED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957CE1" w:rsidRPr="00D40ED4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D40ED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8A1A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957CE1" w:rsidP="008A1A7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7CE1" w:rsidRPr="001E0E9A" w:rsidRDefault="00957CE1" w:rsidP="008A1A7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957CE1" w:rsidRPr="001E0E9A" w:rsidRDefault="00E97BE9" w:rsidP="008A1A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7CE1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3D7B49" w:rsidRPr="001E0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3D7B49" w:rsidRPr="001E0E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3D7B49" w:rsidRPr="001E0E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11CA2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1E0E9A" w:rsidRDefault="00070AE2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Rebrača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Stamatović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05E45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Diligenski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97BE9"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1E0E9A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13AE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57CE1" w:rsidRPr="003D7B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97BE9" w:rsidRPr="001E0E9A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E97BE9" w:rsidRPr="001E0E9A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E97BE9"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7BC1" w:rsidRPr="001E0E9A" w:rsidRDefault="00077BC1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E66D4B" w:rsidRPr="001E0E9A" w:rsidRDefault="00E97BE9" w:rsidP="008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E9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6F3">
        <w:rPr>
          <w:rFonts w:ascii="Times New Roman" w:hAnsi="Times New Roman" w:cs="Times New Roman"/>
          <w:sz w:val="24"/>
          <w:szCs w:val="24"/>
        </w:rPr>
        <w:t>M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inistarstva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Imširagić</w:t>
      </w:r>
      <w:r w:rsidR="001A5793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1A5793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5793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1A5793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Čarkić</w:t>
      </w:r>
      <w:r w:rsidR="001A5793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E66D4B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Milutinović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Tošović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 w:rsid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Durać</w:t>
      </w:r>
      <w:r w:rsidR="009675B8" w:rsidRPr="00CB46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57CE1" w:rsidRDefault="00E97BE9" w:rsidP="008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0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267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1A79" w:rsidRDefault="008A1A79" w:rsidP="008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Default="00077BC1" w:rsidP="008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070AE2" w:rsidP="008A1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60AA7" w:rsidRDefault="00A60AA7" w:rsidP="008A1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070AE2" w:rsidP="008A1A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60AA7" w:rsidRPr="00AD3FA0" w:rsidRDefault="00A60AA7" w:rsidP="008A1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070AE2" w:rsidP="008A1A79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011-2034/24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60AA7" w:rsidRPr="00AD3FA0" w:rsidRDefault="00070AE2" w:rsidP="008A1A79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011-2035/24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60AA7" w:rsidRPr="00AD3FA0" w:rsidRDefault="00070AE2" w:rsidP="008A1A79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opasnosti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udesa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supstance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011-2036/24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60AA7" w:rsidRPr="00AD3FA0" w:rsidRDefault="00070AE2" w:rsidP="008A1A79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Odluka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jubil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rnom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XX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0AA7" w:rsidRDefault="00070AE2" w:rsidP="008A1A79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1E0E9A" w:rsidRDefault="00077BC1" w:rsidP="008A1A7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957CE1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435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AA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0AA7" w:rsidRPr="001E0E9A" w:rsidRDefault="00A60AA7" w:rsidP="008A1A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37113" w:rsidRDefault="00D457DF" w:rsidP="008A1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proceni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uticaja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životnu</w:t>
      </w:r>
      <w:r w:rsidR="00A60AA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sredinu</w:t>
      </w:r>
      <w:r w:rsidR="00877B36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77B36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54664" w:rsidRPr="001E0E9A" w:rsidRDefault="00654664" w:rsidP="008A1A7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9D650C" w:rsidRDefault="00070AE2" w:rsidP="008A1A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8628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49FC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Imširagić</w:t>
      </w:r>
      <w:r w:rsidR="005149FC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149FC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49FC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navela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da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je</w:t>
      </w:r>
      <w:r w:rsidR="00C103AD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primarni</w:t>
      </w:r>
      <w:r w:rsidR="00126F77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usvajanja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predloženog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Zakona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postizanje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što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većeg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stepena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usaglašenosti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propisa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Direktivom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2011/92/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određenih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privatnih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projekata</w:t>
      </w:r>
      <w:r w:rsidR="008628B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izmenjena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Direktivom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2014/52/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EU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126F77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Dalji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ciljevi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kako</w:t>
      </w:r>
      <w:r w:rsidR="008628B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628B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navela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kvalitetnije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svrsishodnije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usklađivanje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drugim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propisima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oblasti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propisima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regulišu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oblasti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planiranja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izgradnje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geoloških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istraživanja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eksplotacije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mineralnih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resursa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281012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rešavanja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odnosa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postupkom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ocene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prihvatljivosti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projekata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ekološku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mrežu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skladu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propisima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kojima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uređuje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zaštita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prirode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126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8101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101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01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8101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28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012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novim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Zakonom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postići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veća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usklađenost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zahtevima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Direktive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2011/92/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EU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kada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reč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28101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uspostavljanju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mehanizma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sprovođenje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jedinstvene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ocene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projekata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koordinacije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različitih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postupaka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A04F06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C03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5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1A5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ivanje</w:t>
      </w:r>
      <w:r w:rsidR="00C03FF2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dovoljnog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vremenskog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roka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uvid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računajući</w:t>
      </w:r>
      <w:r w:rsidR="008628BC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trenutka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oglašavanja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sredstvima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informisanja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momenta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održavanja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rasprave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uključujući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krajnji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rok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dostavljanje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mišljenja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studiju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08601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03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3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C03F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uzimaće</w:t>
      </w:r>
      <w:r w:rsidR="00C03FF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obzir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rezultati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konsultaci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odlučivanja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davanju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saglasnosti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odbijanju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davanje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saglasnosti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izdavanja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odobrenja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izvođenje</w:t>
      </w:r>
      <w:r w:rsidR="00086018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086018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te</w:t>
      </w:r>
      <w:r w:rsidR="00C03FF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će</w:t>
      </w:r>
      <w:r w:rsidR="00C03FF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odobrenje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izvođenje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biti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uključene</w:t>
      </w:r>
      <w:r w:rsidR="008628BC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086018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relevantne</w:t>
      </w:r>
      <w:r w:rsidR="00086018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informacije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uslovi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mere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ograničenja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sredinu</w:t>
      </w:r>
      <w:r w:rsidR="00086018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D5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047BE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47BE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47BE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davanje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saglasnosti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može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odbiti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ako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utvrdi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projekat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usaglašen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propisanim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zahtevima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zaštite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ako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sprovođenje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sprečilo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značajno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otežalo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ostvarivanje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ciljeva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zaštite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utvrđenih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propisima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oblasti</w:t>
      </w:r>
      <w:r w:rsidR="009047BE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9047BE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životne</w:t>
      </w:r>
      <w:r w:rsidR="009047BE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sredine</w:t>
      </w:r>
      <w:r w:rsidR="009047BE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Kada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reč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uređenju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pitanja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elektronskog</w:t>
      </w:r>
      <w:r w:rsidR="009047BE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oglašavanja</w:t>
      </w:r>
      <w:r w:rsid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dostavljanja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informacija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zainteresovanoj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svim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fazama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9047BE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objasnila</w:t>
      </w:r>
      <w:r w:rsidR="000A4713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0A4713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0A4713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0A4713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uvodi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obaveza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nadležni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organ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o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baveštava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javnost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pokrenutim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postupcima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F45840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kao</w:t>
      </w:r>
      <w:r w:rsidR="00BB76D4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BB76D4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fazama</w:t>
      </w:r>
      <w:r w:rsidR="00F45840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postupka</w:t>
      </w:r>
      <w:r w:rsidR="002903BF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2903BF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2903BF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BB76D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9047BE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omogućava</w:t>
      </w:r>
      <w:r w:rsidR="009047BE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neposredan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elektronski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pristup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dokumentaciji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preko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svoje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internet</w:t>
      </w:r>
      <w:r w:rsidR="00F45840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stranice</w:t>
      </w:r>
      <w:r w:rsidR="009047BE" w:rsidRPr="00BB76D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9047BE" w:rsidRPr="00BB76D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Dalje</w:t>
      </w:r>
      <w:r w:rsidR="000A4713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0A4713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navela</w:t>
      </w:r>
      <w:r w:rsidR="000A4713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0A4713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će</w:t>
      </w:r>
      <w:r w:rsidR="000A4713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ministarstvo</w:t>
      </w:r>
      <w:r w:rsidR="00F45840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voditi</w:t>
      </w:r>
      <w:r w:rsidR="00F45840" w:rsidRPr="00BB76D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centralnu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bazu</w:t>
      </w:r>
      <w:r w:rsidR="002E46E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podataka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centralni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veb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portal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preko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kog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svi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nadležni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obaveštavati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zainteresovane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organizacije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javnost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pokrenutim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postupcima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fazama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postupka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rokovima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načinima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dostavljanja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mišljenja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mestu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vremenu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održavanja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javnih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konsultacija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prekograničnim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konsultacijama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omogućavati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elektronski</w:t>
      </w:r>
      <w:r w:rsidR="002E46E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pristup</w:t>
      </w:r>
      <w:r w:rsidR="002E46E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dokumentaciji</w:t>
      </w:r>
      <w:r w:rsidR="002E46E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Kada</w:t>
      </w:r>
      <w:r w:rsidR="002E46EA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2E46EA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reč</w:t>
      </w:r>
      <w:r w:rsidR="002E46EA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2E46EA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rešavanju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odnosa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postupkom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ocene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prihvatljivosti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projekata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ekološku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mrežu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kako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rekla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odgovarajućim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rešenjima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predloženim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članovima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12, 17, 22.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23.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uređuje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pitanje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informacija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nosilac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dostavlja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pogledu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ekološku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mrežu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kao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izdvojenosti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informacija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ekološku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mrežu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ostalih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Dalje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istakla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30.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Zakona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nadležni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organ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će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razjašnjenja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odlučnih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činjenica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donošenje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odluke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dopuniti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ispitni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postupak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zahtevom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dostavu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dodatnih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informacija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razjašnjenja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nosioca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Istakla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će</w:t>
      </w:r>
      <w:r w:rsidR="006242C2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potrebi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nadležni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organ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odrediti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izvođenje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dodatnih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dokaznih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sredstava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potpunog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lastRenderedPageBreak/>
        <w:t>rasvetljavanja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određenih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pitanja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vezi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uticajima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A6237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učinkom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predloženih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mera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uključujući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veštačenja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(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nezavisnih</w:t>
      </w:r>
      <w:r w:rsidR="00674683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lica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odgovarajuće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struke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)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okolnost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navode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zainteresovana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javnost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nadležni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učine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spornim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Kako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rekla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troškove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veštačenja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trošak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će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snositi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nosilac</w:t>
      </w:r>
      <w:r w:rsidR="00A6237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A6237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Objasnila</w:t>
      </w:r>
      <w:r w:rsidR="006242C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6242C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6242C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da</w:t>
      </w:r>
      <w:r w:rsidR="00BB76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su</w:t>
      </w:r>
      <w:r w:rsidR="006242C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kada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reč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postupku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procene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uticaja</w:t>
      </w:r>
      <w:r w:rsidR="006242C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  <w:r w:rsidR="00F05A4F" w:rsidRPr="00AD3FA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članu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10.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utvrđene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faze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čine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postupak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D562E9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a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to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su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odlučivanje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potrebi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F45840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određivanje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obima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sadržaja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05A4F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F05A4F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05A4F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odlučivanje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davanju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saglasnosti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studiju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F45840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F05A4F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F05A4F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Dodala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6242C2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planirano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bolje</w:t>
      </w:r>
      <w:r w:rsidR="003178FA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uvezivanje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postupkom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izdavanje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integrisane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dozvole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postupkom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pravovremenog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obaveštavanja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javnosti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projektima</w:t>
      </w:r>
      <w:r w:rsidR="00D562E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D562E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skladu</w:t>
      </w:r>
      <w:r w:rsidR="00D562E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D562E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članom</w:t>
      </w:r>
      <w:r w:rsidR="00D562E9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15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SEVSO</w:t>
      </w:r>
      <w:r w:rsidR="003178FA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Direktive</w:t>
      </w:r>
      <w:r w:rsidR="00F05A4F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Dalje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istakla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1269F4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Direktiva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omogućava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državi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članici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ukoliko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projekat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podleže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istovremeno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skladu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posebnim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EU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propisima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ocene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sprovedu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okviru</w:t>
      </w:r>
      <w:r w:rsidR="00F05A4F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koordinirane</w:t>
      </w:r>
      <w:r w:rsidR="00F05A4F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jedinstvene</w:t>
      </w:r>
      <w:r w:rsidR="00F05A4F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procedure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Odredbe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Zakona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regulišu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sadržaj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dopunjene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1269F4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opštom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odredbom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mogućnost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nadležnom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traži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dodatnu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dokumentaciju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podatke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ukoliko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neophodne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izvođenje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ocene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izvođenje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posebne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skladu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posebnim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zakonom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odnose</w:t>
      </w:r>
      <w:r w:rsidR="00B151C1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B151C1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IPPC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B151C1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SEVESO</w:t>
      </w:r>
      <w:r w:rsidR="00B151C1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postrojenja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navela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Imširagić</w:t>
      </w:r>
      <w:r w:rsidR="00B151C1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adekvatne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obima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podataka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ocene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SEVESO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postrojenja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okviru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postupka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kako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iznela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članu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stav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preneo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3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Direktive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–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Predmet</w:t>
      </w:r>
      <w:r w:rsidR="003178FA" w:rsidRPr="001269F4"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procene</w:t>
      </w:r>
      <w:r w:rsidR="003178FA" w:rsidRPr="001269F4"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uticaja</w:t>
      </w:r>
      <w:r w:rsidR="003178FA" w:rsidRPr="001269F4"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na</w:t>
      </w:r>
      <w:r w:rsidR="003178FA" w:rsidRPr="001269F4"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životnu</w:t>
      </w:r>
      <w:r w:rsidR="003178FA" w:rsidRPr="001269F4"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iCs/>
          <w:kern w:val="24"/>
          <w:sz w:val="24"/>
          <w:szCs w:val="24"/>
          <w:lang w:val="sr-Cyrl-RS" w:eastAsia="en-US"/>
        </w:rPr>
        <w:t>sredinu</w:t>
      </w:r>
      <w:r w:rsidR="001269F4" w:rsidRPr="001E0E9A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definiše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pitanje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izloženosti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velikim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industrijskim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incidentima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prirodnim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katastrofama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deo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materije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3178FA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Objasnila</w:t>
      </w:r>
      <w:r w:rsidR="001269F4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1269F4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1269F4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bi</w:t>
      </w:r>
      <w:r w:rsidR="001269F4" w:rsidRPr="001269F4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taj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način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pitanje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izloženosti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incidentima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postalo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sastavni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deo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informacije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nosilac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dostavlja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studiji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zahtevu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pojedinačnu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ocenu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mora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biti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dostupna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javnosti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ili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potrebe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vođenja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postupka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određivanja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obima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sadržaja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studije</w:t>
      </w:r>
      <w:r w:rsidR="003178FA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6242C2" w:rsidRP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Navela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1269F4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1269F4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prema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članu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9</w:t>
      </w:r>
      <w:r w:rsidR="001269F4" w:rsidRPr="001E0E9A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nosilac</w:t>
      </w:r>
      <w:r w:rsidR="00ED0A81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dužan</w:t>
      </w:r>
      <w:r w:rsidR="00ED0A81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projekat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obavezna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projekat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postoji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obaveza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podnošenja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zahteva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odlučivanje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potrebi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uz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zahtev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odobrenje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izvođenje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priloži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saglasnost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nadležnog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organa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studiju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ili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odluku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nadležnog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organa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kojom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utvrđuje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nije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potrebna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sredinu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to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postaje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sastavni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dokumentacije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osnovu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koje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donosi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odluka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odobrenju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izvođenje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Dodala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FA4A9F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nosilac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može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pristupi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izgradnji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izvođenju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kao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puštanju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rad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obavezna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postoji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obaveza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podnošenja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zahteva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odlučivanje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potrebi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bez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saglasnosti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nadležnog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studiju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odluke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nadležnog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organa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kojom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utvrđuje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nije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potrebna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procena</w:t>
      </w:r>
      <w:r w:rsidR="003178FA" w:rsidRPr="00FA4A9F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projekta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3178FA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životnu</w:t>
      </w:r>
      <w:r w:rsidR="00B151C1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sredinu</w:t>
      </w:r>
      <w:r w:rsidR="00B151C1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.</w:t>
      </w:r>
      <w:r w:rsidR="006242C2" w:rsidRPr="00FA4A9F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FA4A9F" w:rsidRPr="001E0E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A4A9F" w:rsidRPr="001E0E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A4A9F" w:rsidRPr="001E0E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A4A9F" w:rsidRPr="001E0E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uređeno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pitanje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elektronskog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oglašavanja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obaveštavanja</w:t>
      </w:r>
      <w:r w:rsidR="009D650C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dostavljanja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informacija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zainteresovanoj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javnosti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svim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fazama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postupka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procene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uticaja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vođenje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evidencije</w:t>
      </w:r>
      <w:r w:rsidR="00D24D34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Dalje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50743" w:rsidRPr="00FA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 w:rsidR="00950743" w:rsidRPr="00FA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50743" w:rsidRPr="00FA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elektronskog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obaveštavanja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dostave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dokumentacije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cilju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usaglašavanja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Direktivom</w:t>
      </w:r>
      <w:r w:rsidR="00950743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2011/92/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kraju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objasnila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86C45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usvojene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Uredbe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listama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obavezna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procena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uticaja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životnu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sredinu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486C45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zahtevati</w:t>
      </w:r>
      <w:r w:rsidR="00486C45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procena</w:t>
      </w:r>
      <w:r w:rsidR="00486C45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uticaja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Uredbe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oceni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prihvatljivosti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usaglašenost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Direktivom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2011/92/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izmenjene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Direktivom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2014/53/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90 %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posle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usvajanja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pomenutih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Uredbi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pratećih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Pravilnika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usaglašenost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iznositi</w:t>
      </w:r>
      <w:r w:rsidR="00FA4A9F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178FA" w:rsidRPr="00FA4A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98%. </w:t>
      </w:r>
    </w:p>
    <w:p w:rsidR="00674683" w:rsidRPr="001E0E9A" w:rsidRDefault="00674683" w:rsidP="008A1A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:rsidR="00BC6628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EA2C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</w:t>
      </w:r>
      <w:r w:rsidR="00EA2C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Perić</w:t>
      </w:r>
      <w:r w:rsidR="00EA2C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Diligenski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iznela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primedbu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konstantno</w:t>
      </w:r>
      <w:r w:rsidR="00023A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postavljaju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preambiciozni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rokovi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donošenje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isprate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piše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Nacionalnom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programu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usklađivanje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pravnim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tekovima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sasvim</w:t>
      </w:r>
      <w:r w:rsidR="00624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drugačiji</w:t>
      </w:r>
      <w:r w:rsidR="00624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realni</w:t>
      </w:r>
      <w:r w:rsidR="002917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rokovi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 w:rsidR="00624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624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odudaranje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nekoliko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iznela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zapažanje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B0E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2B0EC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preveden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engleski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</w:t>
      </w:r>
      <w:r w:rsidR="00BC662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:rsidR="00EA2CB8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0078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Imširagić</w:t>
      </w:r>
      <w:r w:rsidR="000078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Đurić</w:t>
      </w:r>
      <w:r w:rsidR="000078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D7C8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odgovorila</w:t>
      </w:r>
      <w:r w:rsidR="00624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9D7C8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D7C8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preveden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engleski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9D7C8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sredinu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prošli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komisijom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razmatrani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usaglašenosti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</w:t>
      </w:r>
      <w:r w:rsidR="000078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:rsidR="008D77D6" w:rsidRPr="00AD3FA0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Čarkić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prevedeni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387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finalnom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2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preveden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engleskom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23A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7B36" w:rsidRPr="001E0E9A" w:rsidRDefault="00877B36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877B36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9E78DF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9E78DF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većinom</w:t>
      </w:r>
      <w:r w:rsidR="009E78DF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glasova</w:t>
      </w:r>
      <w:r w:rsidR="006B6536" w:rsidRPr="0098780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(</w:t>
      </w:r>
      <w:r w:rsidR="00987805" w:rsidRPr="001E0E9A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13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987805" w:rsidRPr="001E0E9A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uzdržan</w:t>
      </w:r>
      <w:r w:rsidR="006B6536" w:rsidRPr="0098780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="009B79C2" w:rsidRPr="0098780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usvojio</w:t>
      </w:r>
      <w:r w:rsidR="009E78DF" w:rsidRPr="0098780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172FF" w:rsidRDefault="00D457DF" w:rsidP="008A1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4172FF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strateškoj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proceni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uticaja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životnu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sredinu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172FF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54664" w:rsidRPr="001E0E9A" w:rsidRDefault="00654664" w:rsidP="008A1A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077BC1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Imširagić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EE0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C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EE0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EE0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0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Evropska</w:t>
      </w:r>
      <w:r w:rsidR="00EA2CB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unija</w:t>
      </w:r>
      <w:r w:rsidR="00EA2CB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donela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Direktivu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2001/42/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EZ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proceni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uticaja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određenih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planova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programa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životnu</w:t>
      </w:r>
      <w:r w:rsidR="00987669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sredinu</w:t>
      </w:r>
      <w:r w:rsidR="00987669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2001.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godine</w:t>
      </w:r>
      <w:r w:rsidR="00EE072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dok</w:t>
      </w:r>
      <w:r w:rsidR="00EE072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EE072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važeći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Zakon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strateškoj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proceni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uticaja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životnu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sredinu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usvojen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2004.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godine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izvršene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su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manje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izmene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2010.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godine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.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Dodala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navedeni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zakon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bio</w:t>
      </w:r>
      <w:r w:rsidR="00A33648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delimično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usaglašen</w:t>
      </w:r>
      <w:r w:rsidR="00987669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sa</w:t>
      </w:r>
      <w:r w:rsidR="00987669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Direktivom</w:t>
      </w:r>
      <w:r w:rsidR="00987669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2001/42/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EZ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cilju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potpunog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usaglašavanja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izrađen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predlog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o</w:t>
      </w:r>
      <w:r w:rsidR="00F9111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strateškoj</w:t>
      </w:r>
      <w:r w:rsidR="00F9111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proceni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uticaja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na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životnu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sredinu</w:t>
      </w:r>
      <w:r w:rsidR="00987669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. </w:t>
      </w:r>
    </w:p>
    <w:p w:rsidR="00276B12" w:rsidRPr="001E0E9A" w:rsidRDefault="00276B1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24"/>
          <w:sz w:val="16"/>
          <w:szCs w:val="16"/>
          <w:lang w:val="sr-Cyrl-RS"/>
        </w:rPr>
      </w:pPr>
    </w:p>
    <w:p w:rsidR="004918BB" w:rsidRPr="001E0E9A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osnovu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izvršene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transpozicije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odredaba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Direktive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predlog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Zakona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strateškoj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proceni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uticaja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životnu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sredinu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kako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navela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izrađena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Tabela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usklađenosti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osnovu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koje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utvrđeno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nivo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transpozicije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98%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kao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i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da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/>
        </w:rPr>
        <w:t>će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donošenjem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podzakonskih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akata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nivo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transpozicije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>biti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/>
        </w:rPr>
        <w:t xml:space="preserve"> 99%.</w:t>
      </w:r>
      <w:r w:rsidR="00987669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Dalje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istakla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A33648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opšti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cilj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donošenja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predloga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strateškoj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bolji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nivo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zaštite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procesu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izrade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implementacije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planova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programa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čime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obezbedio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bolji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kvalitet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ljudi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bolja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zaštita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sredine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0F58A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Opšti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donošenja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predloga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Zakona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strateškoj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proceni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uticaja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sredinu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kako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navela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,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prvenstveno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postiže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kroz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dostizanje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što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većeg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stepena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usaglašenosti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predloga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strateškoj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Direktivom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2001/42/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EZ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uticaja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određenih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planova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programa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cilju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obezbeđivanja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bolja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unapređenja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održivog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razvoja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integrisanjem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osnovnih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načela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životne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sredine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postupak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pripreme</w:t>
      </w:r>
      <w:r w:rsidR="009B5BE6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0F58AB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usvajanja</w:t>
      </w:r>
      <w:r w:rsidR="000F58AB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planova</w:t>
      </w:r>
      <w:r w:rsidR="000F58AB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i</w:t>
      </w:r>
      <w:r w:rsidR="000F58AB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programa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Zaključila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je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sa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navodom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da</w:t>
      </w:r>
      <w:r w:rsidR="000F58AB" w:rsidRPr="00AD3FA0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>ovaj</w:t>
      </w:r>
      <w:r w:rsidR="00A33648">
        <w:rPr>
          <w:rFonts w:ascii="Times New Roman" w:eastAsia="Calibri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Predlog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Zakona</w:t>
      </w:r>
      <w:r w:rsidR="009B5BE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ima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pet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poglavlja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dva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priloga</w:t>
      </w:r>
      <w:r w:rsidR="000F58A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64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osnovne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odredbe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postupak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strateške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procene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0F58A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0F58A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kaznene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odredbe</w:t>
      </w:r>
      <w:r w:rsidR="000F58A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prelazne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završne</w:t>
      </w:r>
      <w:r w:rsidR="000F58A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odredbe</w:t>
      </w:r>
      <w:r w:rsidR="00FF70EB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24"/>
          <w:sz w:val="16"/>
          <w:szCs w:val="16"/>
          <w:lang w:val="sr-Cyrl-RS" w:eastAsia="en-US"/>
        </w:rPr>
      </w:pPr>
    </w:p>
    <w:p w:rsidR="00877B36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Odbor</w:t>
      </w:r>
      <w:r w:rsidR="00877B3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877B3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jednoglasno</w:t>
      </w:r>
      <w:r w:rsidR="00877B3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>usvojio</w:t>
      </w:r>
      <w:r w:rsidR="00877B36" w:rsidRPr="00AD3FA0">
        <w:rPr>
          <w:rFonts w:ascii="Times New Roman" w:eastAsia="Calibri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strateškoj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77B36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0F58AB" w:rsidRDefault="00D457DF" w:rsidP="008A1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6536" w:rsidRPr="001E0E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kontroli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opasnosti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velikih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udesa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uključuju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opasne</w:t>
      </w:r>
      <w:r w:rsidR="000F58AB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supstance</w:t>
      </w:r>
      <w:r w:rsidR="00AD3FA0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D3FA0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54664" w:rsidRPr="001E0E9A" w:rsidRDefault="00654664" w:rsidP="008A1A7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4918BB" w:rsidRDefault="00070AE2" w:rsidP="008A1A79">
      <w:pPr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Imširagić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nesreće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italijanskom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Sevesu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1976.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pokrenuto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odgovarajućeg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nesreća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1982.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izvorna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Seveso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udesi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katastrofalnim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Seveso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izmenjena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Seveso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B15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II</w:t>
      </w:r>
      <w:r w:rsidR="00FF70E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Sledstveno</w:t>
      </w:r>
      <w:r w:rsid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3D7B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658D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B15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2012.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godine</w:t>
      </w:r>
      <w:r w:rsidR="00555B15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je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usvojena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Direktiva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2012/18/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EU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o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kontroli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opasnosti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od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velikih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udesa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koji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uključuju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opasne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supstance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Seveso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III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direktiva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kako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je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rekla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prvom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redu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cilju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usklađivanja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sa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međunarodnim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sistemom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klasifikacije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hemikalija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(GHS/CLP).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Istakla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je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da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/>
        </w:rPr>
        <w:t>je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Seveso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III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direktiva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nivou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Evropske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unije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stupila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snagu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1.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juna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2015.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godine</w:t>
      </w:r>
      <w:r w:rsidR="00913AB9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.</w:t>
      </w:r>
      <w:r w:rsidR="00555B15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Cilj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te</w:t>
      </w:r>
      <w:r w:rsidR="003D7B49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lastRenderedPageBreak/>
        <w:t>direktive</w:t>
      </w:r>
      <w:r w:rsidR="003D7B49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kako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rekla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prevencija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velikih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udesa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ograničavanje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njihovih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posledica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zdravlje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ljudi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te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obim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primene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industrijska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postrojenja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kojima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prisutne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supstance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određenim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količinama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(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Aneks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I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direktive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).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Objasnila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supstance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prema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toj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direktivi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supstance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smeše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obuhvaćene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Delom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1</w:t>
      </w:r>
      <w:r w:rsidR="00AE083F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-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kategorije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supstanci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ili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navedene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Delu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2 –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imenovane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supstance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Aneksa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I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direktive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Dalje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iznela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Aneks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I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Seveso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III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direktive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već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prenet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domaće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zakonodavstvo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Pravilnik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listi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materija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njihovim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količinama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kriterijumima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za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određivanje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vrste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dokumenata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izrađuje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operater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seveso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postrojenja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odnosno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kompleksa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čiji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sastavni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deo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čine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Lista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materija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njihovih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graničnih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količina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Lista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kategorija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opasnih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materija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njihovih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graničnih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količina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Naglasila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se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uticaj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velikog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udesa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ogleda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na</w:t>
      </w:r>
      <w:r w:rsidR="00EA2CB8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ljudsko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zdravlje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životnu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sredinu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ekonomsku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štetu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,</w:t>
      </w:r>
      <w:r w:rsidR="00555B15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troškove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odgovora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praćenja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društveno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-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ekonomski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uticaj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</w:t>
      </w:r>
      <w:r w:rsidR="00555B15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politički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uticaj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a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da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prosečni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finansijski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troškovi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slučaju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velikog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industrijskog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udesa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iznose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150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miliona</w:t>
      </w:r>
      <w:r w:rsidR="00913AB9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evra</w:t>
      </w:r>
      <w:r w:rsidR="00E34767" w:rsidRPr="00AD3FA0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>.</w:t>
      </w:r>
      <w:r w:rsidR="0076658D">
        <w:rPr>
          <w:rFonts w:ascii="Times New Roman" w:hAnsi="Times New Roman" w:cs="Times New Roman"/>
          <w:bCs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9111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111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9111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razlozima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E3476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111B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osnovu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ocene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praćenja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napretka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transpozicija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Seveso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III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direktive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nacionalno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zakonodavstvo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nivou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20%.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Istakla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izvršena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analiza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nivoa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transpozicije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Seveso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III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direktive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kontroli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opasnosti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velikih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udesa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koji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uključuju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opasne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supstance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izrađena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Tabela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usklađenosti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ovog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odredbama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Seveso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III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direktive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dodala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će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usvajanjem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navedenog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,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nivo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transpozicije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Seveso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III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direktive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biti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oko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96%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donošenjem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podzakonskih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akata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osnovu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taj</w:t>
      </w:r>
      <w:r w:rsidR="00AE083F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procenat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će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biti</w:t>
      </w:r>
      <w:r w:rsidR="0076658D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oko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99%.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Ciljevi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Predloga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su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kako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rekla</w:t>
      </w:r>
      <w:r w:rsidR="0076658D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,</w:t>
      </w:r>
      <w:r w:rsidR="00F9111B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utvrđivanje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neophodnih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za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prevenciju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velikih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udesa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ograničavanje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njihovih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posledica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po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zdravlje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ljudi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životnu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sredinu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,</w:t>
      </w:r>
      <w:r w:rsidR="002C397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obezbeđivanje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upravljanja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rizikom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od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velikog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udesa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preduzimanjem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odgovarajućih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mera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prevencije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svim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nivoima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uspostavljanje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primena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bezbednosti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za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smanjenje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rizika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bi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sprečili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mogući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udesi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smanjio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rizik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od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nastanka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udesa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ako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njih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ipak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dođe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efekti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svedu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najmanju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čime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omogućava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obezbeđenje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visokog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nivoa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zaštite</w:t>
      </w:r>
      <w:r w:rsidR="002C397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.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Dodala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da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je</w:t>
      </w:r>
      <w:r w:rsidR="0076658D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C397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58D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obezbediti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da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javnost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ima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pristup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informacijama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kompleksima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,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naročito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licima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koja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mogu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biti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pogođena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velikim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udesom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o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merama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koje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treba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preduzeti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tom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slučaju</w:t>
      </w:r>
      <w:r w:rsidR="008B4357" w:rsidRPr="00AD3FA0">
        <w:rPr>
          <w:rFonts w:ascii="Times New Roman" w:hAnsi="Times New Roman" w:cs="Times New Roman"/>
          <w:kern w:val="24"/>
          <w:sz w:val="24"/>
          <w:szCs w:val="24"/>
          <w:lang w:val="sr-Cyrl-RS" w:eastAsia="en-US"/>
        </w:rPr>
        <w:t>.</w:t>
      </w:r>
      <w:r w:rsidR="002C397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61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1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1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važna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odnosi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uslov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rad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jer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može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radi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samo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osnovu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pravosnažnog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rešenja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saglasnosti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Izveštaj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bezbednosti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interni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Plan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zaštite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velikog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udesa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(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višeg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reda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)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ili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Politiku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prevencije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velikog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udesa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Sistem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upravljanja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bezbednošću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(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nižeg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reda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),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čime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prevazilazi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jedan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ključnih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nedostataka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postojećim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zakonskim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rešenjima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-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nepostojanje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kojom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operaterima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uslov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rad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propisuje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obaveza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pribavljanja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pravosnažnog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rešenja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saglasnosti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dokumenta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zahtevana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skladu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zakonom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.</w:t>
      </w:r>
      <w:r w:rsidR="002C3977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Predlogom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kako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iznela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,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propisane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Kaznene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gde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su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predviđene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sankcije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povredu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odredaba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ovog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to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privredne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prestupe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prekršaje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odgovorno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lice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druga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pravna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lica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ili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preduzetnike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ukoliko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zakup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ili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deo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stečajnog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upravnika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slučaju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kada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nad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operaterom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pokrenut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stečajni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postupak</w:t>
      </w:r>
      <w:r w:rsidR="00AE083F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a</w:t>
      </w:r>
      <w:r w:rsidR="00AE083F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AE083F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visina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novčanih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kazni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usklađena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odredbama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privrednim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prestupima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prekršajima</w:t>
      </w:r>
      <w:r w:rsidR="002C3977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.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Zaključila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da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su</w:t>
      </w:r>
      <w:r w:rsidR="00061693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Predlogom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zakona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propisane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prelazne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završne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odredbe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kojim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najvažnije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bilo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uređivanje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pitanja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koja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odnose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na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obaveze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operatera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postojeće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komplekse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kao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i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rok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za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donošenje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podzakonskih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akata</w:t>
      </w:r>
      <w:r w:rsidR="00950743" w:rsidRPr="00AD3FA0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sr-Cyrl-R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kern w:val="24"/>
          <w:sz w:val="16"/>
          <w:szCs w:val="16"/>
          <w:lang w:val="sr-Cyrl-RS"/>
        </w:rPr>
      </w:pPr>
    </w:p>
    <w:p w:rsidR="00654664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Perić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Diligenski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zahvalila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iscrpnom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izveštaju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prezentaciji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istaknutu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primedbu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nejasnoće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vezi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početka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važenja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rokova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40.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Takođe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navela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pojam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udes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njenom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mišljenju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isuviše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restriktivno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definisan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ekstenzivnije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definicije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pojma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kako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tumačenje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moglo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jasnije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preciznije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6B6536" w:rsidRPr="001E0E9A" w:rsidRDefault="006B6536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64C71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Imširagić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Đurić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odgovorila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navedenim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slučajevima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udesa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“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predmetni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primeniti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primenjuju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npr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bezbednosti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saobraćaja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putevima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64C71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Tomić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navela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slučaju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udesa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izlivanja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opasnih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materija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tačno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kojoj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proceduri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primenjuju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ističući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još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vremena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Savezne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Jugoslavije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dodatne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modifikacije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usklađivanja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pravilima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Navodeći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primer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parlamenta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prethodnom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periodu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usvojio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uticaja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životnu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sredinu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pogotovo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mineralne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sirovine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zanimalo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kolika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efikasnost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saradnji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Evropskom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unijom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tome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64C71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Imširagić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Đurić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odgovarajući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primedbu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poslanice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Perić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Diligenski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vezi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nejasnoća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početka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važenja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rokova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40,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objasnila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slučaju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isti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članice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tiče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obaveze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obaveštavanja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nakon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udesa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navela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prethodna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dva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uređene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obaveze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operatera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nadležnog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organa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napomenu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izveštava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ali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još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uvek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obavezu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postane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punopravna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članica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primedbu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restriktivno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definisanom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pojmu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velikog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udesa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definicija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preneta</w:t>
      </w:r>
      <w:r w:rsidR="00F04298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Direktive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napomenu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ovih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propisa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pravilnu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identifikaciju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primenjuje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aneksa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1,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odnosno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vrsta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količina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opasnih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supstanci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</w:p>
    <w:p w:rsidR="00654664" w:rsidRPr="001E0E9A" w:rsidRDefault="00654664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64C71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Čarkić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pomoćnik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ministra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apsolutno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zaštitu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životne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sredine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predlaže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važećim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direktivama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normativima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primenjuju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državama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članicama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276B12" w:rsidRPr="001E0E9A" w:rsidRDefault="00276B1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654664" w:rsidRDefault="00070AE2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Imširagić</w:t>
      </w:r>
      <w:r w:rsidR="00564C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Đurić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nastaviti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podzakonskim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aktima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pogotovo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proceni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uticaja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životnu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sredinu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Dodala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listi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projekata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nešto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doprineti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daljoj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transpoziciji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direktive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primenjuje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Evropskoj</w:t>
      </w:r>
      <w:r w:rsidR="00F0429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uniji</w:t>
      </w:r>
      <w:r w:rsidR="00564C71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6B6536" w:rsidRPr="001E0E9A" w:rsidRDefault="006B6536" w:rsidP="008A1A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654664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EA2CB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EA2CB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jednoglasno</w:t>
      </w:r>
      <w:r w:rsidR="00EA2CB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usvojio</w:t>
      </w:r>
      <w:r w:rsidR="00EA2CB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opasnosti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udesa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opasne</w:t>
      </w:r>
      <w:r w:rsidR="00EA2C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supstance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A2C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6536" w:rsidRPr="001E0E9A" w:rsidRDefault="00640369" w:rsidP="008A1A7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</w:t>
      </w:r>
    </w:p>
    <w:p w:rsidR="002C3977" w:rsidRPr="00AD3FA0" w:rsidRDefault="00D457DF" w:rsidP="008A1A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Odluka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organizovanju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određivanje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delegacije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učešće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jubil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rnom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XX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sastanku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Konferencije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parlamentarnih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poslove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zemalja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učesnica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Procesa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stabilizacije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pridruživanja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Jugoistočnoj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Evropi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KOSAP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),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C3977"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b/>
          <w:sz w:val="24"/>
          <w:szCs w:val="24"/>
          <w:lang w:val="sr-Cyrl-RS"/>
        </w:rPr>
        <w:t>Beogradu</w:t>
      </w:r>
    </w:p>
    <w:p w:rsidR="006B6536" w:rsidRPr="001E0E9A" w:rsidRDefault="006B6536" w:rsidP="008A1A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ab/>
      </w:r>
    </w:p>
    <w:p w:rsidR="004918BB" w:rsidRDefault="00070AE2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A3364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Kovač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obavestila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članove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C56DD6" w:rsidRPr="00AD3FA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preuzeo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šestomesečno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1E0E9A" w:rsidRDefault="006B6536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4918BB" w:rsidRDefault="00070AE2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datum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prihvatljiv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kreću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praznici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1E0E9A" w:rsidRDefault="006B6536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4918BB" w:rsidRPr="00AD3FA0" w:rsidRDefault="00070AE2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pozivna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pisma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BiH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Severene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ubrzanje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dodatnim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koracima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perspektiva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članstva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izvesnija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pripremiti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registracione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formulare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partnerima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GIZ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pokriju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sastoji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C56DD6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da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prigodan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kulturni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Protokolom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Uzimajuću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dozvoljava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336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Filipovski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Starčević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Jakovljević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Robert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Kozma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Ksenija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AD3FA0" w:rsidRDefault="006B6536" w:rsidP="008A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918BB" w:rsidRPr="00AD3FA0" w:rsidRDefault="00070AE2" w:rsidP="008A1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04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jubil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rnom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XX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parlamentarnih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KOSAP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AD3FA0" w:rsidRDefault="006B6536" w:rsidP="008A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6536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B6536" w:rsidRPr="001E0E9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6B65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0004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najverovatnije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kohezionom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domena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918BB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Miščević</w:t>
      </w:r>
      <w:r w:rsidR="009E78DF"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6536" w:rsidRPr="001E0E9A" w:rsidRDefault="006B6536" w:rsidP="008A1A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9675B8" w:rsidRPr="00AD3FA0" w:rsidRDefault="00070AE2" w:rsidP="008A1A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15.25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75B8" w:rsidRPr="00AD3FA0" w:rsidRDefault="009675B8" w:rsidP="008A1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070AE2" w:rsidP="008A1A7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1E0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9675B8" w:rsidP="008A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hAnsi="Times New Roman" w:cs="Times New Roman"/>
          <w:sz w:val="24"/>
          <w:szCs w:val="24"/>
          <w:lang w:val="sr-Cyrl-RS"/>
        </w:rPr>
        <w:t>Vučićević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="001E0E9A">
        <w:rPr>
          <w:rFonts w:ascii="Times New Roman" w:hAnsi="Times New Roman" w:cs="Times New Roman"/>
          <w:sz w:val="24"/>
          <w:szCs w:val="24"/>
        </w:rPr>
        <w:t xml:space="preserve">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A60AA7" w:rsidRPr="001E0E9A" w:rsidRDefault="009675B8" w:rsidP="008A1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1E0E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70AE2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0AE2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="001E0E9A"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A60AA7" w:rsidRPr="001E0E9A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E1" w:rsidRDefault="004806E1" w:rsidP="00654664">
      <w:pPr>
        <w:spacing w:after="0" w:line="240" w:lineRule="auto"/>
      </w:pPr>
      <w:r>
        <w:separator/>
      </w:r>
    </w:p>
  </w:endnote>
  <w:endnote w:type="continuationSeparator" w:id="0">
    <w:p w:rsidR="004806E1" w:rsidRDefault="004806E1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E2" w:rsidRDefault="00070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E2" w:rsidRDefault="00070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E1" w:rsidRDefault="004806E1" w:rsidP="00654664">
      <w:pPr>
        <w:spacing w:after="0" w:line="240" w:lineRule="auto"/>
      </w:pPr>
      <w:r>
        <w:separator/>
      </w:r>
    </w:p>
  </w:footnote>
  <w:footnote w:type="continuationSeparator" w:id="0">
    <w:p w:rsidR="004806E1" w:rsidRDefault="004806E1" w:rsidP="0065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E2" w:rsidRDefault="00070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E2" w:rsidRDefault="00070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E2" w:rsidRDefault="00070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29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1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42"/>
  </w:num>
  <w:num w:numId="5">
    <w:abstractNumId w:val="40"/>
  </w:num>
  <w:num w:numId="6">
    <w:abstractNumId w:val="41"/>
  </w:num>
  <w:num w:numId="7">
    <w:abstractNumId w:val="16"/>
  </w:num>
  <w:num w:numId="8">
    <w:abstractNumId w:val="26"/>
  </w:num>
  <w:num w:numId="9">
    <w:abstractNumId w:val="13"/>
  </w:num>
  <w:num w:numId="10">
    <w:abstractNumId w:val="32"/>
  </w:num>
  <w:num w:numId="11">
    <w:abstractNumId w:val="19"/>
  </w:num>
  <w:num w:numId="12">
    <w:abstractNumId w:val="18"/>
  </w:num>
  <w:num w:numId="13">
    <w:abstractNumId w:val="21"/>
  </w:num>
  <w:num w:numId="14">
    <w:abstractNumId w:val="39"/>
  </w:num>
  <w:num w:numId="15">
    <w:abstractNumId w:val="33"/>
  </w:num>
  <w:num w:numId="16">
    <w:abstractNumId w:val="35"/>
  </w:num>
  <w:num w:numId="17">
    <w:abstractNumId w:val="9"/>
  </w:num>
  <w:num w:numId="18">
    <w:abstractNumId w:val="44"/>
  </w:num>
  <w:num w:numId="19">
    <w:abstractNumId w:val="29"/>
  </w:num>
  <w:num w:numId="20">
    <w:abstractNumId w:val="22"/>
  </w:num>
  <w:num w:numId="21">
    <w:abstractNumId w:val="3"/>
  </w:num>
  <w:num w:numId="22">
    <w:abstractNumId w:val="38"/>
  </w:num>
  <w:num w:numId="23">
    <w:abstractNumId w:val="15"/>
  </w:num>
  <w:num w:numId="24">
    <w:abstractNumId w:val="43"/>
  </w:num>
  <w:num w:numId="25">
    <w:abstractNumId w:val="0"/>
  </w:num>
  <w:num w:numId="26">
    <w:abstractNumId w:val="30"/>
  </w:num>
  <w:num w:numId="27">
    <w:abstractNumId w:val="24"/>
  </w:num>
  <w:num w:numId="28">
    <w:abstractNumId w:val="20"/>
  </w:num>
  <w:num w:numId="29">
    <w:abstractNumId w:val="11"/>
  </w:num>
  <w:num w:numId="30">
    <w:abstractNumId w:val="7"/>
  </w:num>
  <w:num w:numId="31">
    <w:abstractNumId w:val="31"/>
  </w:num>
  <w:num w:numId="32">
    <w:abstractNumId w:val="37"/>
  </w:num>
  <w:num w:numId="33">
    <w:abstractNumId w:val="34"/>
  </w:num>
  <w:num w:numId="34">
    <w:abstractNumId w:val="5"/>
  </w:num>
  <w:num w:numId="35">
    <w:abstractNumId w:val="12"/>
  </w:num>
  <w:num w:numId="36">
    <w:abstractNumId w:val="27"/>
  </w:num>
  <w:num w:numId="37">
    <w:abstractNumId w:val="1"/>
  </w:num>
  <w:num w:numId="38">
    <w:abstractNumId w:val="14"/>
  </w:num>
  <w:num w:numId="39">
    <w:abstractNumId w:val="25"/>
  </w:num>
  <w:num w:numId="40">
    <w:abstractNumId w:val="23"/>
  </w:num>
  <w:num w:numId="41">
    <w:abstractNumId w:val="10"/>
  </w:num>
  <w:num w:numId="42">
    <w:abstractNumId w:val="28"/>
  </w:num>
  <w:num w:numId="43">
    <w:abstractNumId w:val="36"/>
  </w:num>
  <w:num w:numId="44">
    <w:abstractNumId w:val="6"/>
  </w:num>
  <w:num w:numId="45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23AC7"/>
    <w:rsid w:val="00061693"/>
    <w:rsid w:val="00070AE2"/>
    <w:rsid w:val="00077BC1"/>
    <w:rsid w:val="00086018"/>
    <w:rsid w:val="000A4713"/>
    <w:rsid w:val="000F58AB"/>
    <w:rsid w:val="00112D5B"/>
    <w:rsid w:val="001269F4"/>
    <w:rsid w:val="00126F77"/>
    <w:rsid w:val="001A5793"/>
    <w:rsid w:val="001E0E9A"/>
    <w:rsid w:val="00276B12"/>
    <w:rsid w:val="00281012"/>
    <w:rsid w:val="002903BF"/>
    <w:rsid w:val="0029176C"/>
    <w:rsid w:val="002B0EC9"/>
    <w:rsid w:val="002C3977"/>
    <w:rsid w:val="002E46EA"/>
    <w:rsid w:val="003178FA"/>
    <w:rsid w:val="00326087"/>
    <w:rsid w:val="003879B3"/>
    <w:rsid w:val="003D7B49"/>
    <w:rsid w:val="004172FF"/>
    <w:rsid w:val="0042588A"/>
    <w:rsid w:val="004806E1"/>
    <w:rsid w:val="0048394B"/>
    <w:rsid w:val="00486C45"/>
    <w:rsid w:val="004918BB"/>
    <w:rsid w:val="005013AE"/>
    <w:rsid w:val="005149FC"/>
    <w:rsid w:val="00552672"/>
    <w:rsid w:val="00555B15"/>
    <w:rsid w:val="00564C71"/>
    <w:rsid w:val="005C7DCC"/>
    <w:rsid w:val="006242C2"/>
    <w:rsid w:val="00632ADA"/>
    <w:rsid w:val="00640369"/>
    <w:rsid w:val="00654664"/>
    <w:rsid w:val="00674683"/>
    <w:rsid w:val="006B6536"/>
    <w:rsid w:val="0076658D"/>
    <w:rsid w:val="007933D9"/>
    <w:rsid w:val="007B7106"/>
    <w:rsid w:val="007C37CB"/>
    <w:rsid w:val="00847A0B"/>
    <w:rsid w:val="008628BC"/>
    <w:rsid w:val="00877B36"/>
    <w:rsid w:val="008A1A79"/>
    <w:rsid w:val="008B4357"/>
    <w:rsid w:val="008D77D6"/>
    <w:rsid w:val="009047BE"/>
    <w:rsid w:val="00913AB9"/>
    <w:rsid w:val="00935203"/>
    <w:rsid w:val="00950743"/>
    <w:rsid w:val="00957CE1"/>
    <w:rsid w:val="009675B8"/>
    <w:rsid w:val="00987669"/>
    <w:rsid w:val="00987805"/>
    <w:rsid w:val="009B534D"/>
    <w:rsid w:val="009B5BE6"/>
    <w:rsid w:val="009B79C2"/>
    <w:rsid w:val="009C0ADF"/>
    <w:rsid w:val="009D650C"/>
    <w:rsid w:val="009D7C89"/>
    <w:rsid w:val="009E78DF"/>
    <w:rsid w:val="00A04F06"/>
    <w:rsid w:val="00A0677C"/>
    <w:rsid w:val="00A07523"/>
    <w:rsid w:val="00A33648"/>
    <w:rsid w:val="00A60AA7"/>
    <w:rsid w:val="00A62376"/>
    <w:rsid w:val="00A62D1D"/>
    <w:rsid w:val="00AB40AA"/>
    <w:rsid w:val="00AD3FA0"/>
    <w:rsid w:val="00AE083F"/>
    <w:rsid w:val="00B05E45"/>
    <w:rsid w:val="00B151C1"/>
    <w:rsid w:val="00BB76D4"/>
    <w:rsid w:val="00BC6628"/>
    <w:rsid w:val="00BF4EF0"/>
    <w:rsid w:val="00C03FF2"/>
    <w:rsid w:val="00C103AD"/>
    <w:rsid w:val="00C16B6E"/>
    <w:rsid w:val="00C45494"/>
    <w:rsid w:val="00C56DD6"/>
    <w:rsid w:val="00C658B2"/>
    <w:rsid w:val="00C820C8"/>
    <w:rsid w:val="00CA0078"/>
    <w:rsid w:val="00CB46F3"/>
    <w:rsid w:val="00CE54B0"/>
    <w:rsid w:val="00D06754"/>
    <w:rsid w:val="00D11CA2"/>
    <w:rsid w:val="00D24D34"/>
    <w:rsid w:val="00D40ED4"/>
    <w:rsid w:val="00D43554"/>
    <w:rsid w:val="00D457DF"/>
    <w:rsid w:val="00D562E9"/>
    <w:rsid w:val="00D84CB6"/>
    <w:rsid w:val="00E34767"/>
    <w:rsid w:val="00E37113"/>
    <w:rsid w:val="00E66D4B"/>
    <w:rsid w:val="00E97BE9"/>
    <w:rsid w:val="00EA2CB8"/>
    <w:rsid w:val="00ED0A81"/>
    <w:rsid w:val="00EE0720"/>
    <w:rsid w:val="00F04298"/>
    <w:rsid w:val="00F05A4F"/>
    <w:rsid w:val="00F45840"/>
    <w:rsid w:val="00F65D03"/>
    <w:rsid w:val="00F9111B"/>
    <w:rsid w:val="00FA0BA5"/>
    <w:rsid w:val="00FA4A9F"/>
    <w:rsid w:val="00FC7E99"/>
    <w:rsid w:val="00FD504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9A"/>
    <w:rPr>
      <w:rFonts w:ascii="Segoe UI" w:eastAsiaTheme="minorEastAsia" w:hAnsi="Segoe UI" w:cs="Segoe UI"/>
      <w:sz w:val="18"/>
      <w:szCs w:val="18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19A2-4CFA-41B3-8765-2E2AA8F4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dcterms:created xsi:type="dcterms:W3CDTF">2025-05-22T10:07:00Z</dcterms:created>
  <dcterms:modified xsi:type="dcterms:W3CDTF">2025-05-22T10:07:00Z</dcterms:modified>
</cp:coreProperties>
</file>